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25"/>
    <w:p>
      <w:pPr>
        <w:pStyle w:val="Heading1"/>
      </w:pPr>
      <w:r>
        <w:t xml:space="preserve">Homiletics Analysis: Exodus 25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25 opens the tabernacle instruction section of Exodus (chapters 25–31), which occupies more textual real estate than any other single topic in the book. In this chapter, the LORD speaks to Moses on the mountain and issues three interconnected directives: He calls for a freewill offering from the people to supply materials for the sanctuary (vv. 1–9); He gives detailed specifications for the ark of the covenant and its mercy seat (vv. 10–22); and He gives specifications for the table of showbread (vv. 23–30) and the golden lampstand (vv. 31–40). The organizing statement of the entire tabernacle project appears in verse 8:</w:t>
      </w:r>
      <w:r>
        <w:t xml:space="preserve"> </w:t>
      </w:r>
      <w:r>
        <w:rPr>
          <w:i/>
          <w:iCs/>
        </w:rPr>
        <w:t xml:space="preserve">“Let them make me a sanctuary, that I may dwell in their midst.”</w:t>
      </w:r>
      <w:r>
        <w:t xml:space="preserve"> </w:t>
      </w:r>
      <w:r>
        <w:t xml:space="preserve">Everything that follows — the dimensions, the materials, the craftwork — exists in service of that single declaration. The chapter closes with a pattern-principle: Moses is to make everything</w:t>
      </w:r>
      <w:r>
        <w:t xml:space="preserve"> </w:t>
      </w:r>
      <w:r>
        <w:rPr>
          <w:i/>
          <w:iCs/>
        </w:rPr>
        <w:t xml:space="preserve">according to the pattern shown him on the mountain</w:t>
      </w:r>
      <w:r>
        <w:t xml:space="preserve"> </w:t>
      </w:r>
      <w:r>
        <w:t xml:space="preserve">(v. 9, 40), establishing that this is not human religious ingenuity but divine architectural initiative.</w:t>
      </w:r>
    </w:p>
    <w:p>
      <w:pPr>
        <w:pStyle w:val="BodyText"/>
      </w:pPr>
      <w:r>
        <w:rPr>
          <w:b/>
          <w:bCs/>
        </w:rPr>
        <w:t xml:space="preserve">This Text — Intent</w:t>
      </w:r>
    </w:p>
    <w:p>
      <w:pPr>
        <w:pStyle w:val="BodyText"/>
      </w:pPr>
      <w:r>
        <w:t xml:space="preserve">God is doing something extraordinary here that is easy to miss beneath the cubits and acacia wood: He is initiating a dwelling. The God who spoke from a burning bush, who sent plagues upon Egypt, who parted the sea, who thundered from Sinai to a terrified people — this God now says,</w:t>
      </w:r>
      <w:r>
        <w:t xml:space="preserve"> </w:t>
      </w:r>
      <w:r>
        <w:rPr>
          <w:i/>
          <w:iCs/>
        </w:rPr>
        <w:t xml:space="preserve">build me a house so I can live among you.</w:t>
      </w:r>
      <w:r>
        <w:t xml:space="preserve"> </w:t>
      </w:r>
      <w:r>
        <w:t xml:space="preserve">The intent of the chapter is to establish in the reader’s mind the staggering and specific desire of God to be in close, sustained, structured proximity to His redeemed people. The detailed specifications are not bureaucratic formalism — they are the language of a God who takes His own nearness with absolute seriousness. The chapter also establishes that approach to God is entirely on His terms and through His provision: He supplies the materials (through the people’s offerings), He provides the pattern, He defines the geometry of His own presence. The reader is to be arrested by the combination of God’s burning desire to dwell with His people and His sovereign governance of how that dwelling is to be arranged.</w:t>
      </w:r>
    </w:p>
    <w:p>
      <w:r>
        <w:pict>
          <v:rect style="width:0;height:1.5pt" o:hralign="center" o:hrstd="t" o:hr="t"/>
        </w:pict>
      </w:r>
    </w:p>
    <w:p>
      <w:pPr>
        <w:pStyle w:val="FirstParagraph"/>
      </w:pPr>
      <w:r>
        <w:rPr>
          <w:b/>
          <w:bCs/>
        </w:rPr>
        <w:t xml:space="preserve">Subject Sentence:</w:t>
      </w:r>
      <w:r>
        <w:t xml:space="preserve"> </w:t>
      </w:r>
      <w:r>
        <w:t xml:space="preserve">The LORD commands a sanctuary to be built so He may dwell among His redeemed people.</w:t>
      </w:r>
    </w:p>
    <w:p>
      <w:r>
        <w:pict>
          <v:rect style="width:0;height:1.5pt" o:hralign="center" o:hrstd="t" o:hr="t"/>
        </w:pict>
      </w:r>
    </w:p>
    <w:p>
      <w:pPr>
        <w:pStyle w:val="FirstParagraph"/>
      </w:pPr>
      <w:r>
        <w:rPr>
          <w:b/>
          <w:bCs/>
        </w:rPr>
        <w:t xml:space="preserve">Primary Claim:</w:t>
      </w:r>
      <w:r>
        <w:t xml:space="preserve"> </w:t>
      </w:r>
      <w:r>
        <w:t xml:space="preserve">God desires to dwell in the midst of His people so urgently and specifically that He provides both the means and the exact pattern for His own house — making it unmistakably clear that nearness to God is His initiative, accomplished on His terms, for the sake of His presence being fully known.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Relationship Between Tabernacle and Temple</w:t>
      </w:r>
    </w:p>
    <w:p>
      <w:pPr>
        <w:pStyle w:val="BodyText"/>
      </w:pPr>
      <w:r>
        <w:t xml:space="preserve">A first significant issue concerns whether the tabernacle instructions describe a historically real structure or function primarily as theological symbolism. Critical scholarship has often treated these chapters as late priestly composition (P-source) projecting later temple arrangements backward onto Moses, with the implication that the historical specificity is theological construct rather than record. The Reformed reading resists this: the literary context of Exodus, the specific wilderness mobility features of the tabernacle (rings and poles, tent curtains, portable ark), and the coherent narrative of Israel’s worship from Sinai forward all support a historically real, uniquely wilderness-appropriate structure. The theological symbolism is not invented by the text’s theology — it is embedded in the actual design God decreed. We</w:t>
      </w:r>
      <w:r>
        <w:t xml:space="preserve"> </w:t>
      </w:r>
      <w:r>
        <w:rPr>
          <w:i/>
          <w:iCs/>
        </w:rPr>
        <w:t xml:space="preserve">acknowledge</w:t>
      </w:r>
      <w:r>
        <w:t xml:space="preserve"> </w:t>
      </w:r>
      <w:r>
        <w:t xml:space="preserve">that critical scholars have rightly noted the theological density of the tabernacle’s structure; we</w:t>
      </w:r>
      <w:r>
        <w:t xml:space="preserve"> </w:t>
      </w:r>
      <w:r>
        <w:rPr>
          <w:i/>
          <w:iCs/>
        </w:rPr>
        <w:t xml:space="preserve">refute</w:t>
      </w:r>
      <w:r>
        <w:t xml:space="preserve"> </w:t>
      </w:r>
      <w:r>
        <w:t xml:space="preserve">the inference that theological density implies historical fiction.</w:t>
      </w:r>
    </w:p>
    <w:p>
      <w:pPr>
        <w:pStyle w:val="BodyText"/>
      </w:pPr>
      <w:r>
        <w:rPr>
          <w:b/>
          <w:bCs/>
        </w:rPr>
        <w:t xml:space="preserve">Typological Reading: How Far Does It Go?</w:t>
      </w:r>
    </w:p>
    <w:p>
      <w:pPr>
        <w:pStyle w:val="BodyText"/>
      </w:pPr>
      <w:r>
        <w:t xml:space="preserve">The most significant hermeneutical debate for Reformed exposition concerns typology. The New Testament itself (Hebrews 8–10; John 1:14; Revelation 21) interprets tabernacle/temple categories as types pointing to Christ and the new covenant. The question is not whether typology is legitimate — the New Testament warrants it — but how much typological weight to press from every detail. Some expositors (particularly those with a strong Puritan heritage, such as John Owen on Hebrews or Thomas Goodwin) find specific Christological meaning in virtually every measurement and material. Others (broadly following a Reformation grammatical-historical emphasis, including D.A. Carson and Gordon Wenham) urge caution: the New Testament warrants typological readings at the structural level (ark, mercy seat, priestly access, curtain) without necessarily authorizing detailed allegorization of each acacia board. The Reformed position is that</w:t>
      </w:r>
      <w:r>
        <w:t xml:space="preserve"> </w:t>
      </w:r>
      <w:r>
        <w:rPr>
          <w:i/>
          <w:iCs/>
        </w:rPr>
        <w:t xml:space="preserve">the pattern itself is typological</w:t>
      </w:r>
      <w:r>
        <w:t xml:space="preserve"> </w:t>
      </w:r>
      <w:r>
        <w:t xml:space="preserve">— the whole structure points to Christ as the true and ultimate dwelling of God with humanity (John 1:14; Hebrews 9:11) — while restraint is appropriate before assigning specific Christological symbolism to dimensions and materials the New Testament does not itself interpret. We</w:t>
      </w:r>
      <w:r>
        <w:t xml:space="preserve"> </w:t>
      </w:r>
      <w:r>
        <w:rPr>
          <w:i/>
          <w:iCs/>
        </w:rPr>
        <w:t xml:space="preserve">qualify</w:t>
      </w:r>
      <w:r>
        <w:t xml:space="preserve"> </w:t>
      </w:r>
      <w:r>
        <w:t xml:space="preserve">the detailed allegorization: it can illuminate but should not be presented as the text’s own exegetical claim.</w:t>
      </w:r>
    </w:p>
    <w:p>
      <w:pPr>
        <w:pStyle w:val="BodyText"/>
      </w:pPr>
      <w:r>
        <w:rPr>
          <w:b/>
          <w:bCs/>
        </w:rPr>
        <w:t xml:space="preserve">Lutheran and Dispensational Divergences</w:t>
      </w:r>
    </w:p>
    <w:p>
      <w:pPr>
        <w:pStyle w:val="BodyText"/>
      </w:pPr>
      <w:r>
        <w:t xml:space="preserve">Lutheran exposition tends to read the tabernacle primarily under the Law/Gospel rubric: the elaborate regulations of approach become the burden of the Law that the Gospel relieves. This is not false — Hebrews makes precisely this argument — but it can flatten Exodus 25’s own primary movement, which is not burden but</w:t>
      </w:r>
      <w:r>
        <w:t xml:space="preserve"> </w:t>
      </w:r>
      <w:r>
        <w:rPr>
          <w:i/>
          <w:iCs/>
        </w:rPr>
        <w:t xml:space="preserve">invitation</w:t>
      </w:r>
      <w:r>
        <w:t xml:space="preserve">. The chapter is not primarily about the complexity of access; it is about the desire of God to be near. The Lutheran lens, while useful at the Hebrews level, can inadvertently make the chapter feel like bad news that needs relief, when in fact the chapter is staggeringly good news — God wants to live here, among these people. Dispensational readings sometimes treat the tabernacle specifications as future-looking to a millennial temple rather than backward-looking to Christ, based on Ezekiel 40–48. While Dispensationalism rightly preserves the physicality of God’s dwelling promises, the Reformed reading sees the tabernacle’s typology pointing primarily forward to the incarnation and inward to the believer as temple (1 Corinthians 3:16–17; 6:19) rather than to a restored earthly structure. We</w:t>
      </w:r>
      <w:r>
        <w:t xml:space="preserve"> </w:t>
      </w:r>
      <w:r>
        <w:rPr>
          <w:i/>
          <w:iCs/>
        </w:rPr>
        <w:t xml:space="preserve">acknowledge</w:t>
      </w:r>
      <w:r>
        <w:t xml:space="preserve"> </w:t>
      </w:r>
      <w:r>
        <w:t xml:space="preserve">Dispensationalism’s instinct to take the physical and structural dimensions of God’s dwelling with total seriousness; we</w:t>
      </w:r>
      <w:r>
        <w:t xml:space="preserve"> </w:t>
      </w:r>
      <w:r>
        <w:rPr>
          <w:i/>
          <w:iCs/>
        </w:rPr>
        <w:t xml:space="preserve">refute</w:t>
      </w:r>
      <w:r>
        <w:t xml:space="preserve"> </w:t>
      </w:r>
      <w:r>
        <w:t xml:space="preserve">the trajectory that bypasses Hebrews’ own authoritative typological interpretation.</w:t>
      </w:r>
    </w:p>
    <w:p>
      <w:pPr>
        <w:pStyle w:val="BodyText"/>
      </w:pPr>
      <w:r>
        <w:rPr>
          <w:b/>
          <w:bCs/>
        </w:rPr>
        <w:t xml:space="preserve">The</w:t>
      </w:r>
      <w:r>
        <w:rPr>
          <w:b/>
          <w:bCs/>
        </w:rPr>
        <w:t xml:space="preserve"> </w:t>
      </w:r>
      <w:r>
        <w:rPr>
          <w:b/>
          <w:bCs/>
        </w:rPr>
        <w:t xml:space="preserve">“Freewill Offering”</w:t>
      </w:r>
      <w:r>
        <w:rPr>
          <w:b/>
          <w:bCs/>
        </w:rPr>
        <w:t xml:space="preserve"> </w:t>
      </w:r>
      <w:r>
        <w:rPr>
          <w:b/>
          <w:bCs/>
        </w:rPr>
        <w:t xml:space="preserve">in Verse 2</w:t>
      </w:r>
    </w:p>
    <w:p>
      <w:pPr>
        <w:pStyle w:val="BodyText"/>
      </w:pPr>
      <w:r>
        <w:t xml:space="preserve">Some Wesleyan and Baptist exposition emphasizes the freewill character of the offering (v. 2:</w:t>
      </w:r>
      <w:r>
        <w:t xml:space="preserve"> </w:t>
      </w:r>
      <w:r>
        <w:rPr>
          <w:i/>
          <w:iCs/>
        </w:rPr>
        <w:t xml:space="preserve">“from every man whose heart moves him”</w:t>
      </w:r>
      <w:r>
        <w:t xml:space="preserve">) as a model of Spirit-prompted generosity and voluntary response, placing the chapter’s emphasis on human response to divine grace. This is not wrong, and it deserves</w:t>
      </w:r>
      <w:r>
        <w:t xml:space="preserve"> </w:t>
      </w:r>
      <w:r>
        <w:rPr>
          <w:i/>
          <w:iCs/>
        </w:rPr>
        <w:t xml:space="preserve">acknowledgment</w:t>
      </w:r>
      <w:r>
        <w:t xml:space="preserve"> </w:t>
      </w:r>
      <w:r>
        <w:t xml:space="preserve">— the willing heart is genuinely significant in the text. But it should not be allowed to shift the chapter’s center of gravity from God’s initiative to human generosity. The offering is response, not origination. The chapter opens with God speaking, God commissioning, God specifying, God providing the pattern. Human willing generosity is the appropriate response to divine dwelling-desire — it is not the chapter’s primary subject.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John 1:14</w:t>
      </w:r>
      <w:r>
        <w:t xml:space="preserve"> </w:t>
      </w:r>
      <w:r>
        <w:t xml:space="preserve">—</w:t>
      </w:r>
      <w:r>
        <w:t xml:space="preserve"> </w:t>
      </w:r>
      <w:r>
        <w:rPr>
          <w:i/>
          <w:iCs/>
        </w:rPr>
        <w:t xml:space="preserve">“The Word became flesh and dwelt [tabernacled] among us.”</w:t>
      </w:r>
      <w:r>
        <w:t xml:space="preserve"> </w:t>
      </w:r>
      <w:r>
        <w:t xml:space="preserve">The incarnation is the ultimate fulfillment of Exodus 25:8; God’s desire to dwell with His people reaches its consummate expression in the Son taking on flesh, the true and greater tabernacle.</w:t>
      </w:r>
    </w:p>
    <w:p>
      <w:pPr>
        <w:numPr>
          <w:ilvl w:val="0"/>
          <w:numId w:val="1001"/>
        </w:numPr>
      </w:pPr>
      <w:r>
        <w:rPr>
          <w:b/>
          <w:bCs/>
        </w:rPr>
        <w:t xml:space="preserve">Hebrews 8:5; 9:11, 23–24</w:t>
      </w:r>
      <w:r>
        <w:t xml:space="preserve"> </w:t>
      </w:r>
      <w:r>
        <w:t xml:space="preserve">— The New Testament’s own typological interpretation of the tabernacle: the earthly sanctuary was a</w:t>
      </w:r>
      <w:r>
        <w:t xml:space="preserve"> </w:t>
      </w:r>
      <w:r>
        <w:rPr>
          <w:i/>
          <w:iCs/>
        </w:rPr>
        <w:t xml:space="preserve">copy and shadow</w:t>
      </w:r>
      <w:r>
        <w:t xml:space="preserve"> </w:t>
      </w:r>
      <w:r>
        <w:t xml:space="preserve">of the heavenly reality; Christ entered the true sanctuary, not made with hands. This passage provides the canonical warrant for reading Exodus 25 typologically and sets the appropriate limits of that typology.</w:t>
      </w:r>
    </w:p>
    <w:p>
      <w:pPr>
        <w:numPr>
          <w:ilvl w:val="0"/>
          <w:numId w:val="1001"/>
        </w:numPr>
      </w:pPr>
      <w:r>
        <w:rPr>
          <w:b/>
          <w:bCs/>
        </w:rPr>
        <w:t xml:space="preserve">Revelation 21:3</w:t>
      </w:r>
      <w:r>
        <w:t xml:space="preserve"> </w:t>
      </w:r>
      <w:r>
        <w:t xml:space="preserve">—</w:t>
      </w:r>
      <w:r>
        <w:t xml:space="preserve"> </w:t>
      </w:r>
      <w:r>
        <w:rPr>
          <w:i/>
          <w:iCs/>
        </w:rPr>
        <w:t xml:space="preserve">“Behold, the dwelling place of God is with man. He will dwell with them.”</w:t>
      </w:r>
      <w:r>
        <w:t xml:space="preserve"> </w:t>
      </w:r>
      <w:r>
        <w:t xml:space="preserve">The eschatological fulfillment of the Exodus 25:8 promise: what began as a tent in the wilderness ends as the eternal, unmediated presence of God among His fully redeemed people. The vocabulary of Exodus 25:8 is deliberately echoed.</w:t>
      </w:r>
    </w:p>
    <w:p>
      <w:pPr>
        <w:numPr>
          <w:ilvl w:val="0"/>
          <w:numId w:val="1001"/>
        </w:numPr>
      </w:pPr>
      <w:r>
        <w:rPr>
          <w:b/>
          <w:bCs/>
        </w:rPr>
        <w:t xml:space="preserve">Exodus 33:15–16</w:t>
      </w:r>
      <w:r>
        <w:t xml:space="preserve"> </w:t>
      </w:r>
      <w:r>
        <w:t xml:space="preserve">— Moses’ intercession:</w:t>
      </w:r>
      <w:r>
        <w:t xml:space="preserve"> </w:t>
      </w:r>
      <w:r>
        <w:rPr>
          <w:i/>
          <w:iCs/>
        </w:rPr>
        <w:t xml:space="preserve">“If your presence will not go with me, do not bring us up from here.”</w:t>
      </w:r>
      <w:r>
        <w:t xml:space="preserve"> </w:t>
      </w:r>
      <w:r>
        <w:t xml:space="preserve">The nearness of God established by the tabernacle is not administrative but relational and essential — without it, distinction from all other peoples is impossible. This passage shows what the tabernacle’s presence means at the level of identity.</w:t>
      </w:r>
    </w:p>
    <w:p>
      <w:pPr>
        <w:numPr>
          <w:ilvl w:val="0"/>
          <w:numId w:val="1001"/>
        </w:numPr>
      </w:pPr>
      <w:r>
        <w:rPr>
          <w:b/>
          <w:bCs/>
        </w:rPr>
        <w:t xml:space="preserve">1 Corinthians 3:16–17; 6:19</w:t>
      </w:r>
      <w:r>
        <w:t xml:space="preserve"> </w:t>
      </w:r>
      <w:r>
        <w:t xml:space="preserve">— Paul applies the temple/dwelling-of-God language to the corporate church and to the individual believer’s body. The trajectory of God’s dwelling moves from wilderness tent to incarnate Son to indwelt community, showing the progressive intensification of Exodus 25’s founding promise.</w:t>
      </w:r>
    </w:p>
    <w:p>
      <w:r>
        <w:pict>
          <v:rect style="width:0;height:1.5pt" o:hralign="center" o:hrstd="t" o:hr="t"/>
        </w:pict>
      </w:r>
    </w:p>
    <w:p>
      <w:pPr>
        <w:pStyle w:val="FirstParagraph"/>
      </w:pPr>
      <w:r>
        <w:rPr>
          <w:b/>
          <w:bCs/>
        </w:rPr>
        <w:t xml:space="preserve">Aim:</w:t>
      </w:r>
      <w:r>
        <w:t xml:space="preserve"> </w:t>
      </w:r>
      <w:r>
        <w:t xml:space="preserve">To show that God’s desire to dwell among His people — established in Exodus 25 as His own initiative, on His own terms, through His own provision — is the governing thread of all redemptive history, finding its ultimate answer in Christ and its present reality in the Spirit-indwelt believer and community.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speaks to Moses; commands a contribution to be received from the people — from every man whose heart moves him</w:t>
            </w:r>
          </w:p>
        </w:tc>
        <w:tc>
          <w:tcPr/>
          <w:p>
            <w:pPr>
              <w:pStyle w:val="Compact"/>
            </w:pPr>
            <w:r>
              <w:t xml:space="preserve">The chapter is framed as divine speech from the outset — this is God’s initiative, not Israel’s religious creativity</w:t>
            </w:r>
          </w:p>
        </w:tc>
      </w:tr>
      <w:tr>
        <w:tc>
          <w:tcPr/>
          <w:p>
            <w:pPr>
              <w:pStyle w:val="Compact"/>
            </w:pPr>
            <w:r>
              <w:t xml:space="preserve">3–7</w:t>
            </w:r>
          </w:p>
        </w:tc>
        <w:tc>
          <w:tcPr/>
          <w:p>
            <w:pPr>
              <w:pStyle w:val="Compact"/>
            </w:pPr>
            <w:r>
              <w:t xml:space="preserve">List of materials for the offering: gold, silver, bronze; blue, purple, scarlet yarns; fine linen; goat’s hair; ram skins; acacia wood; oil, spices; onyx stones</w:t>
            </w:r>
          </w:p>
        </w:tc>
        <w:tc>
          <w:tcPr/>
          <w:p>
            <w:pPr>
              <w:pStyle w:val="Compact"/>
            </w:pPr>
            <w:r>
              <w:t xml:space="preserve">The range of materials is striking — from precious metals to common wood; no Israelite lacks something to contribute; the community is wholly involved</w:t>
            </w:r>
          </w:p>
        </w:tc>
      </w:tr>
      <w:tr>
        <w:tc>
          <w:tcPr/>
          <w:p>
            <w:pPr>
              <w:pStyle w:val="Compact"/>
            </w:pPr>
            <w:r>
              <w:t xml:space="preserve">8</w:t>
            </w:r>
          </w:p>
        </w:tc>
        <w:tc>
          <w:tcPr/>
          <w:p>
            <w:pPr>
              <w:pStyle w:val="Compact"/>
            </w:pPr>
            <w:r>
              <w:t xml:space="preserve">“Let them make me a sanctuary, that I may dwell in their midst”</w:t>
            </w:r>
          </w:p>
        </w:tc>
        <w:tc>
          <w:tcPr/>
          <w:p>
            <w:pPr>
              <w:pStyle w:val="Compact"/>
            </w:pPr>
            <w:r>
              <w:t xml:space="preserve">The governing sentence of the entire tabernacle section (chs. 25–31); everything that follows serves this single purpose-statement</w:t>
            </w:r>
          </w:p>
        </w:tc>
      </w:tr>
      <w:tr>
        <w:tc>
          <w:tcPr/>
          <w:p>
            <w:pPr>
              <w:pStyle w:val="Compact"/>
            </w:pPr>
            <w:r>
              <w:t xml:space="preserve">9</w:t>
            </w:r>
          </w:p>
        </w:tc>
        <w:tc>
          <w:tcPr/>
          <w:p>
            <w:pPr>
              <w:pStyle w:val="Compact"/>
            </w:pPr>
            <w:r>
              <w:t xml:space="preserve">“Exactly as I show you concerning the pattern of the tabernacle, and of all its furniture, so you shall make it”</w:t>
            </w:r>
          </w:p>
        </w:tc>
        <w:tc>
          <w:tcPr/>
          <w:p>
            <w:pPr>
              <w:pStyle w:val="Compact"/>
            </w:pPr>
            <w:r>
              <w:t xml:space="preserve">Pattern principle established; this is not human religious invention but divine specification; repeated in v. 40; echoed in Hebrews 8:5</w:t>
            </w:r>
          </w:p>
        </w:tc>
      </w:tr>
      <w:tr>
        <w:tc>
          <w:tcPr/>
          <w:p>
            <w:pPr>
              <w:pStyle w:val="Compact"/>
            </w:pPr>
            <w:r>
              <w:t xml:space="preserve">10–11</w:t>
            </w:r>
          </w:p>
        </w:tc>
        <w:tc>
          <w:tcPr/>
          <w:p>
            <w:pPr>
              <w:pStyle w:val="Compact"/>
            </w:pPr>
            <w:r>
              <w:t xml:space="preserve">Dimensions of the ark: 2.5 x 1.5 x 1.5 cubits; overlaid with pure gold inside and out; gold molding around it</w:t>
            </w:r>
          </w:p>
        </w:tc>
        <w:tc>
          <w:tcPr/>
          <w:p>
            <w:pPr>
              <w:pStyle w:val="Compact"/>
            </w:pPr>
            <w:r>
              <w:t xml:space="preserve">The ark is specified first — the most sacred object, housing the testimony; its primacy of placement signals its theological centrality</w:t>
            </w:r>
          </w:p>
        </w:tc>
      </w:tr>
      <w:tr>
        <w:tc>
          <w:tcPr/>
          <w:p>
            <w:pPr>
              <w:pStyle w:val="Compact"/>
            </w:pPr>
            <w:r>
              <w:t xml:space="preserve">12–15</w:t>
            </w:r>
          </w:p>
        </w:tc>
        <w:tc>
          <w:tcPr/>
          <w:p>
            <w:pPr>
              <w:pStyle w:val="Compact"/>
            </w:pPr>
            <w:r>
              <w:t xml:space="preserve">Four gold rings for the ark, set at its four feet; poles of acacia wood overlaid with gold inserted through the rings for carrying</w:t>
            </w:r>
          </w:p>
        </w:tc>
        <w:tc>
          <w:tcPr/>
          <w:p>
            <w:pPr>
              <w:pStyle w:val="Compact"/>
            </w:pPr>
            <w:r>
              <w:t xml:space="preserve">Portability is built into the design — this is a wilderness-mobile dwelling; the poles are never to be removed (v. 15)</w:t>
            </w:r>
          </w:p>
        </w:tc>
      </w:tr>
      <w:tr>
        <w:tc>
          <w:tcPr/>
          <w:p>
            <w:pPr>
              <w:pStyle w:val="Compact"/>
            </w:pPr>
            <w:r>
              <w:t xml:space="preserve">16</w:t>
            </w:r>
          </w:p>
        </w:tc>
        <w:tc>
          <w:tcPr/>
          <w:p>
            <w:pPr>
              <w:pStyle w:val="Compact"/>
            </w:pPr>
            <w:r>
              <w:t xml:space="preserve">“And you shall put into the ark the testimony that I shall give you”</w:t>
            </w:r>
          </w:p>
        </w:tc>
        <w:tc>
          <w:tcPr/>
          <w:p>
            <w:pPr>
              <w:pStyle w:val="Compact"/>
            </w:pPr>
            <w:r>
              <w:t xml:space="preserve">The ark houses the covenant documents — the law; this is the throne-chest of a covenant God; law and mercy seat belong together</w:t>
            </w:r>
          </w:p>
        </w:tc>
      </w:tr>
      <w:tr>
        <w:tc>
          <w:tcPr/>
          <w:p>
            <w:pPr>
              <w:pStyle w:val="Compact"/>
            </w:pPr>
            <w:r>
              <w:t xml:space="preserve">17–18</w:t>
            </w:r>
          </w:p>
        </w:tc>
        <w:tc>
          <w:tcPr/>
          <w:p>
            <w:pPr>
              <w:pStyle w:val="Compact"/>
            </w:pPr>
            <w:r>
              <w:t xml:space="preserve">The mercy seat: pure gold, same dimensions as the ark lid; two cherubim of hammered gold, one at each end</w:t>
            </w:r>
          </w:p>
        </w:tc>
        <w:tc>
          <w:tcPr/>
          <w:p>
            <w:pPr>
              <w:pStyle w:val="Compact"/>
            </w:pPr>
            <w:r>
              <w:t xml:space="preserve">The mercy seat (</w:t>
            </w:r>
            <w:r>
              <w:rPr>
                <w:i/>
                <w:iCs/>
              </w:rPr>
              <w:t xml:space="preserve">kapporet</w:t>
            </w:r>
            <w:r>
              <w:t xml:space="preserve">) — the place of atonement, of divine presence, of the Day of Atonement ritual; the precise counterpart to the law within</w:t>
            </w:r>
          </w:p>
        </w:tc>
      </w:tr>
      <w:tr>
        <w:tc>
          <w:tcPr/>
          <w:p>
            <w:pPr>
              <w:pStyle w:val="Compact"/>
            </w:pPr>
            <w:r>
              <w:t xml:space="preserve">19–20</w:t>
            </w:r>
          </w:p>
        </w:tc>
        <w:tc>
          <w:tcPr/>
          <w:p>
            <w:pPr>
              <w:pStyle w:val="Compact"/>
            </w:pPr>
            <w:r>
              <w:t xml:space="preserve">Cherubim details: spread wings upward, overshadowing the mercy seat; faces toward each other, faces toward the mercy seat</w:t>
            </w:r>
          </w:p>
        </w:tc>
        <w:tc>
          <w:tcPr/>
          <w:p>
            <w:pPr>
              <w:pStyle w:val="Compact"/>
            </w:pPr>
            <w:r>
              <w:t xml:space="preserve">The cherubim orientation is toward the mercy seat — a posture of reverent attention; they mark sacred space (cf. Genesis 3:24)</w:t>
            </w:r>
          </w:p>
        </w:tc>
      </w:tr>
      <w:tr>
        <w:tc>
          <w:tcPr/>
          <w:p>
            <w:pPr>
              <w:pStyle w:val="Compact"/>
            </w:pPr>
            <w:r>
              <w:t xml:space="preserve">21–22</w:t>
            </w:r>
          </w:p>
        </w:tc>
        <w:tc>
          <w:tcPr/>
          <w:p>
            <w:pPr>
              <w:pStyle w:val="Compact"/>
            </w:pPr>
            <w:r>
              <w:t xml:space="preserve">Ark placement: mercy seat on top; testimony placed inside;</w:t>
            </w:r>
            <w:r>
              <w:t xml:space="preserve"> </w:t>
            </w:r>
            <w:r>
              <w:t xml:space="preserve">“There I will meet with you, and from above the mercy seat…I will speak with you”</w:t>
            </w:r>
          </w:p>
        </w:tc>
        <w:tc>
          <w:tcPr/>
          <w:p>
            <w:pPr>
              <w:pStyle w:val="Compact"/>
            </w:pPr>
            <w:r>
              <w:t xml:space="preserve">The ark is a meeting point — the geometry of covenant communication; v. 22 is profoundly personal:</w:t>
            </w:r>
            <w:r>
              <w:t xml:space="preserve"> </w:t>
            </w:r>
            <w:r>
              <w:t xml:space="preserve">“I will speak with you about everything”</w:t>
            </w:r>
          </w:p>
        </w:tc>
      </w:tr>
      <w:tr>
        <w:tc>
          <w:tcPr/>
          <w:p>
            <w:pPr>
              <w:pStyle w:val="Compact"/>
            </w:pPr>
            <w:r>
              <w:t xml:space="preserve">23–24</w:t>
            </w:r>
          </w:p>
        </w:tc>
        <w:tc>
          <w:tcPr/>
          <w:p>
            <w:pPr>
              <w:pStyle w:val="Compact"/>
            </w:pPr>
            <w:r>
              <w:t xml:space="preserve">The table: 2 x 1 x 1.5 cubits of acacia wood overlaid with pure gold; gold molding</w:t>
            </w:r>
          </w:p>
        </w:tc>
        <w:tc>
          <w:tcPr/>
          <w:p>
            <w:pPr>
              <w:pStyle w:val="Compact"/>
            </w:pPr>
            <w:r>
              <w:t xml:space="preserve">The table is second in specification; its purpose is the display of the bread of the Presence (vv. 29–30)</w:t>
            </w:r>
          </w:p>
        </w:tc>
      </w:tr>
      <w:tr>
        <w:tc>
          <w:tcPr/>
          <w:p>
            <w:pPr>
              <w:pStyle w:val="Compact"/>
            </w:pPr>
            <w:r>
              <w:t xml:space="preserve">25–28</w:t>
            </w:r>
          </w:p>
        </w:tc>
        <w:tc>
          <w:tcPr/>
          <w:p>
            <w:pPr>
              <w:pStyle w:val="Compact"/>
            </w:pPr>
            <w:r>
              <w:t xml:space="preserve">Rim, rings, and poles for the table — same carrying design as the ark; all overlaid with gold</w:t>
            </w:r>
          </w:p>
        </w:tc>
        <w:tc>
          <w:tcPr/>
          <w:p>
            <w:pPr>
              <w:pStyle w:val="Compact"/>
            </w:pPr>
            <w:r>
              <w:t xml:space="preserve">Consistent mobility design throughout; the whole sanctuary is built to move with the people</w:t>
            </w:r>
          </w:p>
        </w:tc>
      </w:tr>
      <w:tr>
        <w:tc>
          <w:tcPr/>
          <w:p>
            <w:pPr>
              <w:pStyle w:val="Compact"/>
            </w:pPr>
            <w:r>
              <w:t xml:space="preserve">29–30</w:t>
            </w:r>
          </w:p>
        </w:tc>
        <w:tc>
          <w:tcPr/>
          <w:p>
            <w:pPr>
              <w:pStyle w:val="Compact"/>
            </w:pPr>
            <w:r>
              <w:t xml:space="preserve">Plates, dishes, flagons, and bowls for the table;</w:t>
            </w:r>
            <w:r>
              <w:t xml:space="preserve"> </w:t>
            </w:r>
            <w:r>
              <w:t xml:space="preserve">“the bread of the Presence”</w:t>
            </w:r>
            <w:r>
              <w:t xml:space="preserve"> </w:t>
            </w:r>
            <w:r>
              <w:t xml:space="preserve">to be on the table before the LORD regularly</w:t>
            </w:r>
          </w:p>
        </w:tc>
        <w:tc>
          <w:tcPr/>
          <w:p>
            <w:pPr>
              <w:pStyle w:val="Compact"/>
            </w:pPr>
            <w:r>
              <w:t xml:space="preserve">The bread of the Presence (</w:t>
            </w:r>
            <w:r>
              <w:rPr>
                <w:i/>
                <w:iCs/>
              </w:rPr>
              <w:t xml:space="preserve">lehem panim</w:t>
            </w:r>
            <w:r>
              <w:t xml:space="preserve"> </w:t>
            </w:r>
            <w:r>
              <w:t xml:space="preserve">—</w:t>
            </w:r>
            <w:r>
              <w:t xml:space="preserve"> </w:t>
            </w:r>
            <w:r>
              <w:t xml:space="preserve">“bread of the face”</w:t>
            </w:r>
            <w:r>
              <w:t xml:space="preserve">) — perpetually before the LORD; a table set in His dwelling; hospitality imagery applied to divine presence</w:t>
            </w:r>
          </w:p>
        </w:tc>
      </w:tr>
      <w:tr>
        <w:tc>
          <w:tcPr/>
          <w:p>
            <w:pPr>
              <w:pStyle w:val="Compact"/>
            </w:pPr>
            <w:r>
              <w:t xml:space="preserve">31–36</w:t>
            </w:r>
          </w:p>
        </w:tc>
        <w:tc>
          <w:tcPr/>
          <w:p>
            <w:pPr>
              <w:pStyle w:val="Compact"/>
            </w:pPr>
            <w:r>
              <w:t xml:space="preserve">The golden lampstand (</w:t>
            </w:r>
            <w:r>
              <w:rPr>
                <w:i/>
                <w:iCs/>
              </w:rPr>
              <w:t xml:space="preserve">menorah</w:t>
            </w:r>
            <w:r>
              <w:t xml:space="preserve">): hammered work of pure gold; central shaft with six branches; cups shaped like almond blossoms; total of seven lamps</w:t>
            </w:r>
          </w:p>
        </w:tc>
        <w:tc>
          <w:tcPr/>
          <w:p>
            <w:pPr>
              <w:pStyle w:val="Compact"/>
            </w:pPr>
            <w:r>
              <w:t xml:space="preserve">The lampstand provides light within the sanctuary; the almond-blossom design may evoke Aaron’s rod that budded (Numbers 17) and the tree of life; the seven-lamp structure is a recurring symbol</w:t>
            </w:r>
          </w:p>
        </w:tc>
      </w:tr>
      <w:tr>
        <w:tc>
          <w:tcPr/>
          <w:p>
            <w:pPr>
              <w:pStyle w:val="Compact"/>
            </w:pPr>
            <w:r>
              <w:t xml:space="preserve">37–38</w:t>
            </w:r>
          </w:p>
        </w:tc>
        <w:tc>
          <w:tcPr/>
          <w:p>
            <w:pPr>
              <w:pStyle w:val="Compact"/>
            </w:pPr>
            <w:r>
              <w:t xml:space="preserve">Seven lamps to be set up to give light in front of it; tongs and trays of pure gold</w:t>
            </w:r>
          </w:p>
        </w:tc>
        <w:tc>
          <w:tcPr/>
          <w:p>
            <w:pPr>
              <w:pStyle w:val="Compact"/>
            </w:pPr>
            <w:r>
              <w:t xml:space="preserve">The lamps illuminate the interior — the table, the space, the bread; light in the place of meeting</w:t>
            </w:r>
          </w:p>
        </w:tc>
      </w:tr>
      <w:tr>
        <w:tc>
          <w:tcPr/>
          <w:p>
            <w:pPr>
              <w:pStyle w:val="Compact"/>
            </w:pPr>
            <w:r>
              <w:t xml:space="preserve">39</w:t>
            </w:r>
          </w:p>
        </w:tc>
        <w:tc>
          <w:tcPr/>
          <w:p>
            <w:pPr>
              <w:pStyle w:val="Compact"/>
            </w:pPr>
            <w:r>
              <w:t xml:space="preserve">“It shall be made, with all these utensils, out of a talent of pure gold”</w:t>
            </w:r>
          </w:p>
        </w:tc>
        <w:tc>
          <w:tcPr/>
          <w:p>
            <w:pPr>
              <w:pStyle w:val="Compact"/>
            </w:pPr>
            <w:r>
              <w:t xml:space="preserve">The weight specification (approximately 75 lbs of pure gold) — this is extravagant, not economical; God’s dwelling is not to be made cheaply</w:t>
            </w:r>
          </w:p>
        </w:tc>
      </w:tr>
      <w:tr>
        <w:tc>
          <w:tcPr/>
          <w:p>
            <w:pPr>
              <w:pStyle w:val="Compact"/>
            </w:pPr>
            <w:r>
              <w:t xml:space="preserve">40</w:t>
            </w:r>
          </w:p>
        </w:tc>
        <w:tc>
          <w:tcPr/>
          <w:p>
            <w:pPr>
              <w:pStyle w:val="Compact"/>
            </w:pPr>
            <w:r>
              <w:t xml:space="preserve">“And see that you make them after the pattern for them, which is being shown you on the mountain”</w:t>
            </w:r>
          </w:p>
        </w:tc>
        <w:tc>
          <w:tcPr/>
          <w:p>
            <w:pPr>
              <w:pStyle w:val="Compact"/>
            </w:pPr>
            <w:r>
              <w:t xml:space="preserve">The chapter closes as it opened: the pattern is given from above; human craftsmanship serves a heavenly blueprint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Call for Materials and the Governing Purpose:</w:t>
            </w:r>
            <w:r>
              <w:t xml:space="preserve"> </w:t>
            </w:r>
            <w:r>
              <w:t xml:space="preserve">“That I May Dwell Among Them”</w:t>
            </w:r>
          </w:p>
        </w:tc>
      </w:tr>
      <w:tr>
        <w:tc>
          <w:tcPr/>
          <w:p>
            <w:pPr>
              <w:pStyle w:val="Compact"/>
            </w:pPr>
            <w:r>
              <w:t xml:space="preserve">2</w:t>
            </w:r>
          </w:p>
        </w:tc>
        <w:tc>
          <w:tcPr/>
          <w:p>
            <w:pPr>
              <w:pStyle w:val="Compact"/>
            </w:pPr>
            <w:r>
              <w:t xml:space="preserve">10–22</w:t>
            </w:r>
          </w:p>
        </w:tc>
        <w:tc>
          <w:tcPr/>
          <w:p>
            <w:pPr>
              <w:pStyle w:val="Compact"/>
            </w:pPr>
            <w:r>
              <w:t xml:space="preserve">The Ark of the Covenant and the Mercy Seat: The Throne of God’s Presence and the Place of Meeting</w:t>
            </w:r>
          </w:p>
        </w:tc>
      </w:tr>
      <w:tr>
        <w:tc>
          <w:tcPr/>
          <w:p>
            <w:pPr>
              <w:pStyle w:val="Compact"/>
            </w:pPr>
            <w:r>
              <w:t xml:space="preserve">3</w:t>
            </w:r>
          </w:p>
        </w:tc>
        <w:tc>
          <w:tcPr/>
          <w:p>
            <w:pPr>
              <w:pStyle w:val="Compact"/>
            </w:pPr>
            <w:r>
              <w:t xml:space="preserve">23–30</w:t>
            </w:r>
          </w:p>
        </w:tc>
        <w:tc>
          <w:tcPr/>
          <w:p>
            <w:pPr>
              <w:pStyle w:val="Compact"/>
            </w:pPr>
            <w:r>
              <w:t xml:space="preserve">The Table of the Bread of the Presence: The Table Set Before the LORD</w:t>
            </w:r>
          </w:p>
        </w:tc>
      </w:tr>
      <w:tr>
        <w:tc>
          <w:tcPr/>
          <w:p>
            <w:pPr>
              <w:pStyle w:val="Compact"/>
            </w:pPr>
            <w:r>
              <w:t xml:space="preserve">4</w:t>
            </w:r>
          </w:p>
        </w:tc>
        <w:tc>
          <w:tcPr/>
          <w:p>
            <w:pPr>
              <w:pStyle w:val="Compact"/>
            </w:pPr>
            <w:r>
              <w:t xml:space="preserve">31–40</w:t>
            </w:r>
          </w:p>
        </w:tc>
        <w:tc>
          <w:tcPr/>
          <w:p>
            <w:pPr>
              <w:pStyle w:val="Compact"/>
            </w:pPr>
            <w:r>
              <w:t xml:space="preserve">The Golden Lampstand: Light in the Dwelling of God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commands a sanctuary to be built so He may dwell among His redeemed people.</w:t>
      </w:r>
    </w:p>
    <w:p>
      <w:pPr>
        <w:pStyle w:val="BodyText"/>
      </w:pPr>
      <w:r>
        <w:rPr>
          <w:b/>
          <w:bCs/>
        </w:rPr>
        <w:t xml:space="preserve">Primary Claim:</w:t>
      </w:r>
      <w:r>
        <w:t xml:space="preserve"> </w:t>
      </w:r>
      <w:r>
        <w:t xml:space="preserve">God desires to dwell in the midst of His people so urgently and specifically that He provides both the means and the exact pattern for His own house — making it unmistakably clear that nearness to God is His initiative, accomplished on His terms, for the sake of His presence being fully known.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understanding of who initiates nearness with God.</w:t>
      </w:r>
      <w:r>
        <w:t xml:space="preserve"> </w:t>
      </w:r>
      <w:r>
        <w:rPr>
          <w:i/>
          <w:iCs/>
        </w:rPr>
        <w:t xml:space="preserve">(Mind/belief)</w:t>
      </w:r>
      <w:r>
        <w:t xml:space="preserve"> </w:t>
      </w:r>
      <w:r>
        <w:t xml:space="preserve">The chapter’s entire architecture — God speaks first, God provides the pattern, God defines the materials, God establishes the geometry of meeting — dismantles any assumption that we are the ones who seek out and arrange proximity to God. Every impulse you have to approach God is itself a response to His prior desire to dwell with you. Exodus 25:8 is not a human religious project; it is a divine declaration of intent. Stop interpreting your spiritual hunger as your own achievement and begin reading it as evidence of a God who has already moved toward you.</w:t>
      </w:r>
    </w:p>
    <w:p>
      <w:pPr>
        <w:pStyle w:val="BodyText"/>
      </w:pPr>
      <w:r>
        <w:rPr>
          <w:b/>
          <w:bCs/>
        </w:rPr>
        <w:t xml:space="preserve">2. Let the extravagance of the tabernacle materials reorder your sense of what God’s presence is worth.</w:t>
      </w:r>
      <w:r>
        <w:t xml:space="preserve"> </w:t>
      </w:r>
      <w:r>
        <w:rPr>
          <w:i/>
          <w:iCs/>
        </w:rPr>
        <w:t xml:space="preserve">(Affections/worship)</w:t>
      </w:r>
      <w:r>
        <w:t xml:space="preserve"> </w:t>
      </w:r>
      <w:r>
        <w:t xml:space="preserve">A talent of pure gold. Hammered cherubim. Acacia wood overlaid inside and out. Blue, purple, and scarlet yarns. This is not a God who accepts a corner of your budget and a leftover half-hour. The materials God called for required the best the community possessed — freely given, yes, but given from the firstfruits, not the surplus. Consider what the equivalent extravagance looks like in your own offering of time, attention, and priority to the One whose whole desire is to dwell with you. The question is not</w:t>
      </w:r>
      <w:r>
        <w:t xml:space="preserve"> </w:t>
      </w:r>
      <w:r>
        <w:t xml:space="preserve">“how little can I give?”</w:t>
      </w:r>
      <w:r>
        <w:t xml:space="preserve"> </w:t>
      </w:r>
      <w:r>
        <w:t xml:space="preserve">but</w:t>
      </w:r>
      <w:r>
        <w:t xml:space="preserve"> </w:t>
      </w:r>
      <w:r>
        <w:t xml:space="preserve">“what does the One who wants to live among me deserve?”</w:t>
      </w:r>
    </w:p>
    <w:p>
      <w:pPr>
        <w:pStyle w:val="BodyText"/>
      </w:pPr>
      <w:r>
        <w:rPr>
          <w:b/>
          <w:bCs/>
        </w:rPr>
        <w:t xml:space="preserve">3. Receive the mercy seat as the answer to the problem of law.</w:t>
      </w:r>
      <w:r>
        <w:t xml:space="preserve"> </w:t>
      </w:r>
      <w:r>
        <w:rPr>
          <w:i/>
          <w:iCs/>
        </w:rPr>
        <w:t xml:space="preserve">(Mind/belief)</w:t>
      </w:r>
      <w:r>
        <w:t xml:space="preserve"> </w:t>
      </w:r>
      <w:r>
        <w:t xml:space="preserve">The ark holds the testimony — the law — inside it. The mercy seat sits on top of the law. This is not accidental geometry: God designed the place where He meets His people to be the place where law is covered by mercy, where the blood of atonement is applied directly over the covenant’s demands. You are not invited to meet a God who presents you with a law and waits for you to satisfy it. You are invited to meet at a mercy seat — the very site where the law’s demand is met by God’s own provision. Christ is our mercy seat (Romans 3:25); the law is not removed but covered, satisfied, answered.</w:t>
      </w:r>
    </w:p>
    <w:p>
      <w:pPr>
        <w:pStyle w:val="BodyText"/>
      </w:pPr>
      <w:r>
        <w:rPr>
          <w:b/>
          <w:bCs/>
        </w:rPr>
        <w:t xml:space="preserve">4. Bring your best to the community’s collective worship rather than the minimum that costs you nothing.</w:t>
      </w:r>
      <w:r>
        <w:t xml:space="preserve"> </w:t>
      </w:r>
      <w:r>
        <w:rPr>
          <w:i/>
          <w:iCs/>
        </w:rPr>
        <w:t xml:space="preserve">(Will/behavior)</w:t>
      </w:r>
      <w:r>
        <w:t xml:space="preserve"> </w:t>
      </w:r>
      <w:r>
        <w:t xml:space="preserve">The offering in verses 2–7 was received from every person</w:t>
      </w:r>
      <w:r>
        <w:t xml:space="preserve"> </w:t>
      </w:r>
      <w:r>
        <w:t xml:space="preserve">“whose heart moves him”</w:t>
      </w:r>
      <w:r>
        <w:t xml:space="preserve"> </w:t>
      </w:r>
      <w:r>
        <w:t xml:space="preserve">— but the range of materials is notable: it includes everything from rare onyx stones to goat hair to oil for the lamps. No one was unable to contribute. The implication for the worshiping community today is direct: the dwelling of God among His people is built from the genuine contributions of every member, and it is impoverished when individuals withhold what they could give. Identify one specific, concrete contribution — of skill, material, time, or service — that you have been treating as optional and make it a regular part of what you bring to build up the community where God dwells.</w:t>
      </w:r>
    </w:p>
    <w:p>
      <w:pPr>
        <w:pStyle w:val="BodyText"/>
      </w:pPr>
      <w:r>
        <w:rPr>
          <w:b/>
          <w:bCs/>
        </w:rPr>
        <w:t xml:space="preserve">5. Live in the reality that God meets you and speaks to you — not only at appointed moments but as the normal register of life with Him.</w:t>
      </w:r>
      <w:r>
        <w:t xml:space="preserve"> </w:t>
      </w:r>
      <w:r>
        <w:rPr>
          <w:i/>
          <w:iCs/>
        </w:rPr>
        <w:t xml:space="preserve">(Affections/worship)</w:t>
      </w:r>
      <w:r>
        <w:t xml:space="preserve"> </w:t>
      </w:r>
      <w:r>
        <w:t xml:space="preserve">Verse 22 is astonishing in its plainness:</w:t>
      </w:r>
      <w:r>
        <w:t xml:space="preserve"> </w:t>
      </w:r>
      <w:r>
        <w:rPr>
          <w:i/>
          <w:iCs/>
        </w:rPr>
        <w:t xml:space="preserve">“There I will meet with you, and from above the mercy seat…I will speak with you about all that I will give you in commandment for the people of Israel.”</w:t>
      </w:r>
      <w:r>
        <w:t xml:space="preserve"> </w:t>
      </w:r>
      <w:r>
        <w:t xml:space="preserve">Not occasionally. Not in crisis. Meeting and speaking — the ordinary grammar of God’s relationship with His people. The tabernacle was built so that this would be true every day the tent stood. You are the Spirit’s temple (1 Corinthians 6:19); you carry the dwelling place wherever you go. Cultivate an expectant attentiveness to the God who has made His home in you — not as spiritual intensity to manufacture, but as a reality to receive and live within.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25 establishes one of the most foundational theological realities of the entire canon: God desires, with specificity and intention, to dwell among His redeemed people. This is not a peripheral aspiration but a declaration of divine will that frames the entire second half of Exodus and echoes through every subsequent covenant development. The chapter also reveals that God’s nearness is not casual — it is structured, mediated, and costly, requiring both a precise pattern and extravagant materials. The placement of the mercy seat over the law-bearing ark discloses the character of the meeting place: it is a site of atonement, not merely proximity; God draws near to sinners specifically through the provision of mercy over judgment. Finally, the pattern-principle of verse 9 and 40 establishes that authentic worship is always responsive to divine revelation — not humanly invented but divinely ordered.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25 is exegetically foundational for the Reformed doctrine of the regulative principle of worship: God prescribes the manner and content of His own worship, and human creativity does not have warrant to supplement what He has not authorized. The pattern shown on the mountain is not a cultural accommodation but a theological boundary — worship is what God defines it to be, not what seems good to the worshiper. The chapter also furnishes the framework for the Reformed understanding of Christ as the true tabernacle and mercy seat: Calvin, Owen, and the Westminster divines all read the tabernacle as a shadow pointing to the substance of Christ’s person and atoning work. Reformed theology insists on holding the historical reality of the tabernacle (against those who reduce it to myth) and the typological significance of the tabernacle (against those who stop with the structure) simultaneously — the pattern on the mountain points to the reality in heaven, which has now been made flesh. The gospel is embedded in the geometry: the mercy seat covering the law, atonement accomplished at the appointed place of meeting, access to God provided entirely on God’s terms and through God’s means.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wanted to live with His people badly enough to specify every board, every ring, every gold-hammered cherub of the house He asked them to build. That same desire — stated in Exodus 25:8, fulfilled in John 1:14, completed in Revelation 21:3 — is aimed at you. You are not pursuing a reluctant deity. You are being drawn by a God who has made near-dwelling His project from the beginning. Stop living at a cautious distance from the One who has gone to these lengths to be your dwelling place.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Getting lost in the furniture and losing the point.</w:t>
      </w:r>
      <w:r>
        <w:t xml:space="preserve"> </w:t>
      </w:r>
      <w:r>
        <w:t xml:space="preserve">It is entirely possible to preach Exodus 25 as a tour of ancient Israelite furniture — dimensions, materials, craftsmanship details — and never arrive at the theological claim of verse 8. The chapter’s specificity is in service of the governing purpose statement, not the reverse. Every detail should be tethered back to the question: what does this tell us about the God who wants to dwell here? Without that tether, the sermon becomes ancient IKEA instructions.</w:t>
      </w:r>
    </w:p>
    <w:p>
      <w:pPr>
        <w:numPr>
          <w:ilvl w:val="0"/>
          <w:numId w:val="1002"/>
        </w:numPr>
      </w:pPr>
      <w:r>
        <w:rPr>
          <w:b/>
          <w:bCs/>
        </w:rPr>
        <w:t xml:space="preserve">Premature Christological allegory without exegetical discipline.</w:t>
      </w:r>
      <w:r>
        <w:t xml:space="preserve"> </w:t>
      </w:r>
      <w:r>
        <w:t xml:space="preserve">The typological trajectory is real and warranted — Hebrews 8–10 establishes it canonically. But pressing specific Christological meaning from every dimension (the 2.5-cubit length of the ark equals X, the number of almond blossoms equals Y) risks making the text say what the New Testament does not authorize it to say. Preach the structural typology — ark, mercy seat, presence, atonement, access — and let Hebrews do its own interpretive work. Resist the pressure to generate a detailed Christological code from materials and measurements.</w:t>
      </w:r>
    </w:p>
    <w:p>
      <w:pPr>
        <w:numPr>
          <w:ilvl w:val="0"/>
          <w:numId w:val="1002"/>
        </w:numPr>
      </w:pPr>
      <w:r>
        <w:rPr>
          <w:b/>
          <w:bCs/>
        </w:rPr>
        <w:t xml:space="preserve">Making the freewill offering the center rather than the response.</w:t>
      </w:r>
      <w:r>
        <w:t xml:space="preserve"> </w:t>
      </w:r>
      <w:r>
        <w:t xml:space="preserve">The generosity of the Israelite offering (vv. 2–7) is genuinely significant and worthy of application. But it is not the chapter’s center — verse 8 is. A sermon that leads with</w:t>
      </w:r>
      <w:r>
        <w:t xml:space="preserve"> </w:t>
      </w:r>
      <w:r>
        <w:t xml:space="preserve">“here’s what generous giving looks like”</w:t>
      </w:r>
      <w:r>
        <w:t xml:space="preserve"> </w:t>
      </w:r>
      <w:r>
        <w:t xml:space="preserve">and treats the tabernacle as its result has inverted the text’s own argument. The offering is the people’s response to the divine desire of verse 8; it does not generate that desire or create the dwelling.</w:t>
      </w:r>
    </w:p>
    <w:p>
      <w:pPr>
        <w:numPr>
          <w:ilvl w:val="0"/>
          <w:numId w:val="1002"/>
        </w:numPr>
      </w:pPr>
      <w:r>
        <w:rPr>
          <w:b/>
          <w:bCs/>
        </w:rPr>
        <w:t xml:space="preserve">Reducing the mercy seat to an Old Testament relic rather than gospel architecture.</w:t>
      </w:r>
      <w:r>
        <w:t xml:space="preserve"> </w:t>
      </w:r>
      <w:r>
        <w:t xml:space="preserve">The mercy seat (</w:t>
      </w:r>
      <w:r>
        <w:rPr>
          <w:i/>
          <w:iCs/>
        </w:rPr>
        <w:t xml:space="preserve">kapporet</w:t>
      </w:r>
      <w:r>
        <w:t xml:space="preserve">) appears in Romans 3:25 (Greek:</w:t>
      </w:r>
      <w:r>
        <w:t xml:space="preserve"> </w:t>
      </w:r>
      <w:r>
        <w:rPr>
          <w:i/>
          <w:iCs/>
        </w:rPr>
        <w:t xml:space="preserve">hilastērion</w:t>
      </w:r>
      <w:r>
        <w:t xml:space="preserve">) as Paul’s explicit description of what Christ is. A preacher who treats this chapter without connecting the mercy seat to its fulfillment in Christ has left the congregation with an interesting artifact rather than the theological ground of their own justification. The law in the ark and mercy above it is not just Israelite religious design — it is the structural diagram of the gospel.</w:t>
      </w:r>
    </w:p>
    <w:p>
      <w:pPr>
        <w:numPr>
          <w:ilvl w:val="0"/>
          <w:numId w:val="1002"/>
        </w:numPr>
      </w:pPr>
      <w:r>
        <w:rPr>
          <w:b/>
          <w:bCs/>
        </w:rPr>
        <w:t xml:space="preserve">Treating the pattern-principle as purely historical rather than prescriptively significant.</w:t>
      </w:r>
      <w:r>
        <w:t xml:space="preserve"> </w:t>
      </w:r>
      <w:r>
        <w:t xml:space="preserve">The repeated insistence that Moses build</w:t>
      </w:r>
      <w:r>
        <w:t xml:space="preserve"> </w:t>
      </w:r>
      <w:r>
        <w:rPr>
          <w:i/>
          <w:iCs/>
        </w:rPr>
        <w:t xml:space="preserve">according to the pattern shown on the mountain</w:t>
      </w:r>
      <w:r>
        <w:t xml:space="preserve"> </w:t>
      </w:r>
      <w:r>
        <w:t xml:space="preserve">(vv. 9, 40) carries ongoing theological weight about the nature of worship. To preach this chapter without noting that authentic worship is divinely ordered, not humanly creative, misses one of the chapter’s controlling principles. This has direct application to contemporary debates about worship form and content — the regulative principle is not a Reformed invention but a textual inheritance.</w:t>
      </w:r>
    </w:p>
    <w:p>
      <w:pPr>
        <w:numPr>
          <w:ilvl w:val="0"/>
          <w:numId w:val="1002"/>
        </w:numPr>
      </w:pPr>
      <w:r>
        <w:rPr>
          <w:b/>
          <w:bCs/>
        </w:rPr>
        <w:t xml:space="preserve">Underpreaching the relational register of verse 22.</w:t>
      </w:r>
      <w:r>
        <w:t xml:space="preserve"> </w:t>
      </w:r>
      <w:r>
        <w:rPr>
          <w:i/>
          <w:iCs/>
        </w:rPr>
        <w:t xml:space="preserve">“There I will meet with you…I will speak with you.”</w:t>
      </w:r>
      <w:r>
        <w:t xml:space="preserve"> </w:t>
      </w:r>
      <w:r>
        <w:t xml:space="preserve">This is not administrative language. It is covenant intimacy language — the language of a God who wants to communicate with His people, not merely be housed among them. Sermons that treat the tabernacle purely as religious architecture and miss the meeting/speaking dynamic of verse 22 fail to arrive at the passage’s own emotional register, which is not solemn compliance but invitation to sustained personal encounter.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2026-07-14T21:01:28Z</dcterms:created>
  <dcterms:modified xsi:type="dcterms:W3CDTF">2026-07-14T21:01:28Z</dcterms:modified>
</cp:coreProperties>
</file>

<file path=docProps/custom.xml><?xml version="1.0" encoding="utf-8"?>
<Properties xmlns="http://schemas.openxmlformats.org/officeDocument/2006/custom-properties" xmlns:vt="http://schemas.openxmlformats.org/officeDocument/2006/docPropsVTypes"/>
</file>